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40"/>
        <w:gridCol w:w="560"/>
        <w:gridCol w:w="240"/>
        <w:gridCol w:w="1920"/>
        <w:gridCol w:w="580"/>
        <w:gridCol w:w="1100"/>
        <w:gridCol w:w="660"/>
        <w:gridCol w:w="440"/>
        <w:gridCol w:w="900"/>
        <w:gridCol w:w="420"/>
        <w:gridCol w:w="680"/>
        <w:gridCol w:w="1100"/>
        <w:gridCol w:w="1100"/>
        <w:gridCol w:w="140"/>
        <w:gridCol w:w="20"/>
        <w:gridCol w:w="740"/>
        <w:gridCol w:w="1100"/>
        <w:gridCol w:w="1100"/>
        <w:gridCol w:w="540"/>
        <w:gridCol w:w="240"/>
        <w:gridCol w:w="320"/>
        <w:gridCol w:w="900"/>
        <w:gridCol w:w="1100"/>
        <w:gridCol w:w="60"/>
        <w:gridCol w:w="80"/>
        <w:gridCol w:w="360"/>
      </w:tblGrid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БЮДЖЕТНИЙ ЗАПИТ НА 2025 – 2027 РОКИ індивідуальний ( Форма 2025-2)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1.  </w:t>
            </w:r>
          </w:p>
        </w:tc>
        <w:tc>
          <w:tcPr>
            <w:gridSpan w:val="1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  <w:b w:val="true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2.  </w:t>
            </w:r>
          </w:p>
        </w:tc>
        <w:tc>
          <w:tcPr>
            <w:gridSpan w:val="12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3.  </w:t>
            </w: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1216030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6030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0620</w:t>
            </w:r>
          </w:p>
        </w:tc>
        <w:tc>
          <w:tcPr>
            <w:gridSpan w:val="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Організація благоустрою населених пунктів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1550200000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4. Мета та завдання бюджетної програми на 2025 - 2027 роки: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Мета бюджетної програми, строки її реалізації;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Підвищення рівня благоустрою територіальної громади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 завдання бюджетної програми;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top"/>
          </w:tcPr>
          <w:p>
            <w:pPr>
              <w:ind w:left="500"/>
            </w:pPr>
            <w:r>
              <w:rPr>
                <w:rFonts w:ascii="Times New Roman" w:hAnsi="Times New Roman" w:eastAsia="Times New Roman" w:cs="Times New Roman"/>
              </w:rPr>
              <w:t xml:space="preserve">Утримання кладовищ,Забезпечення функціонування мереж зовнішнього освітлення,Забезпечення утримання об'єктів дорожнього господарства,Забезпечення заходів з  благоустрою та санітарного очищення населених пунктів громади,Організація вилову та попередження неконтрольованого розмноження безпритульних тварин шляхом стерилізації,Поховання бездомних, самотніх та невідомих громадян,Встановлення меморіальних дощок з портретами, пам'ятних знаків на честь загиблих військовослужбовців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підстави реалізації бюджетної програми.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</w:pPr>
            <w:r>
              <w:rPr>
                <w:rFonts w:ascii="Times New Roman" w:hAnsi="Times New Roman" w:eastAsia="Times New Roman" w:cs="Times New Roman"/>
              </w:rPr>
              <w:t xml:space="preserve">1. Конституція України; 2. Бюджетний кодекс України; 3. Закон України "Про державний бюджет на 2025 рік"; 4. Закон України "Про місцеве самоврядування в Україні"; 5. Постанова КМУ від 28.02.2002 р. №228 "Про затвердження порядку складання, розгляду, затвердження та основних вимог до виконання кошторисів бюджетних установ"; 6. Наказ МФУ від 26.08.2014 р. №836 "Про деякі питання запровадження програмно-цільового методу складання та виконання місцевих бюджетів"; 7. Наказ МФУ від 27.07.2011 р. №945 "Про затвердження Примірного переліку результативних показників бюджетних програм для місцевих бюджетів за видатками, що можуть здійснюватися з усіх місцевих бюджетів"  (із змінами та доповненнями); 8. Рішення Біляївської міської ради від 21.12.2021 №489-16/VIII "Стратегія розвитку Біляївської міської територіальної громади Одеської області 2031 року".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5. Надходження для виконання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надходження для виконання бюджетної програми у 2023 - 2025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2023 рік 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2025 рік 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i w:val="true"/>
              </w:rPr>
              <w:t xml:space="preserve">Надходження із загального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20 344 257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20 344 257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18 654 600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18 654 600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15 850 000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15 850 000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800"/>
        <w:gridCol w:w="200"/>
        <w:gridCol w:w="2300"/>
        <w:gridCol w:w="680"/>
        <w:gridCol w:w="420"/>
        <w:gridCol w:w="580"/>
        <w:gridCol w:w="520"/>
        <w:gridCol w:w="480"/>
        <w:gridCol w:w="420"/>
        <w:gridCol w:w="580"/>
        <w:gridCol w:w="520"/>
        <w:gridCol w:w="480"/>
        <w:gridCol w:w="620"/>
        <w:gridCol w:w="380"/>
        <w:gridCol w:w="720"/>
        <w:gridCol w:w="280"/>
        <w:gridCol w:w="620"/>
        <w:gridCol w:w="380"/>
        <w:gridCol w:w="720"/>
        <w:gridCol w:w="280"/>
        <w:gridCol w:w="820"/>
        <w:gridCol w:w="180"/>
        <w:gridCol w:w="920"/>
        <w:gridCol w:w="80"/>
        <w:gridCol w:w="820"/>
        <w:gridCol w:w="180"/>
        <w:gridCol w:w="20"/>
        <w:gridCol w:w="900"/>
        <w:gridCol w:w="60"/>
        <w:gridCol w:w="20"/>
        <w:gridCol w:w="20"/>
        <w:gridCol w:w="400"/>
      </w:tblGrid>
      <w:tr>
        <w:trPr>
          <w:trHeight w:hRule="exact" w:val="44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i w:val="true"/>
              </w:rPr>
              <w:t xml:space="preserve">фонду бюджету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208400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Кошти, що передаються із загального фонду бюджету до бюджету розвитку (спеціального фонду)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198 920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198 920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198 920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20 344 257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198 920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198 920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20 543 177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18 654 600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21 615 060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15 850 000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15 850 000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надходження для виконання бюджетної програми у 2026-2027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2026 рік (прогноз)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i w:val="true"/>
              </w:rPr>
              <w:t xml:space="preserve">Надходження із загального фонду бюджету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17 498 400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17 498 400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18 530 806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18 530 806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УСЬОГО: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17 498 400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17 498 400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18 530 806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18 530 806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6. Витрати за кодами Економічної класифікації видатків / Класифікації кредитування бюджету: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видатки за кодами Економічної класифікації видатків бюджету у 2023 - 2025 роках: 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20 344 257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20 344 257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18 654 600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18 654 600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15 850 000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15 850 000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3210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Капітальні трансферти підприємствам (установам, організаціям)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198 920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198 920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198 920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20 344 257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198 920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198 920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20 543 177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18 654 600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21 615 060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15 850 000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15 850 000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надання кредитів за кодами Класифікації кредитування бюджету у 2023 - 2025 роках: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440"/>
        <w:gridCol w:w="298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2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видатки за кодами Економічної класифікації видатків бюджету у  2026 - 2027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17 498 400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17 498 400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18 530 806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18 530 806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ВСЬОГО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17 498 400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17 498 400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18 530 806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18 530 806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4) надання кредитів за кодами Класифікації кредитування бюджету у   2026 - 2027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7. Витрати за напрямами використання бюджетних коштів: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витрати за напрямами використання бюджетних коштів у 2023 - 2025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Напрями</w:t>
              <w:br/>
              <w:t xml:space="preserve">використання</w:t>
              <w:br/>
              <w:t xml:space="preserve">бюджетних</w:t>
              <w:br/>
              <w:t xml:space="preserve">коштів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Забезпечення заходів з благоустрою та санітарного очищення населених пунктів громади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13 840 683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119 220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119 220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13 959 903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14 566 160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14 566 160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12 200 176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12 200 176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Утримання кладовищ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627 141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627 141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683 101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683 101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699 826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699 826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Забезпечення функціонування мереж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2 898 780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2 898 780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1 374 427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1 374 427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735 664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735 664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Забезпечення утримання об’єктів дорожнього господарства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2 025 485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2 025 485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1 902 762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1 902 762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2 206 997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2 206 997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Організація вилову та попередження неконтрольованого розмноження безпритульних тварин шляхом стерилізації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104 708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104 708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27 000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Поховання бездомних, самотніх та невідомих громадян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22 550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22 550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3 350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3 350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7 337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7 337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Встановлення меморіальних дощок з портретами, пам'ятних знаків на честь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97 800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97 800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3420"/>
        <w:gridCol w:w="1000"/>
        <w:gridCol w:w="80"/>
        <w:gridCol w:w="92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80"/>
        <w:gridCol w:w="2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загиблих військовослужбовців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Виготовлення схеми санітарного очищення Біляївської МТГ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330 000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330 000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Поточний ремонт вуличного освітлення за адресою вул. Центральна с. Мирне Одеського району Одеської області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199 000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199 000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Послуги з санітарної обрізки дерев на території Біляївської МТГ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99 910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99 910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туалет-кабінки "Мобільна" для місця масовоговідпочинку у м. Біляївка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27 100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27 100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27 100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Вішалки "Грибок" для місця масового відпочинку у м. Біляївка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52 600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Поточний ремонт мереж вуличного освітлення по: вул. Успенській, м. Біляївка, Одеського району, Одеської області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196 000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196 000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сміттєвозу із заднім ручним навантаженням, місткістю 9 ку. м.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20 344 257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198 920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198 920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20 543 177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18 654 600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21 615 060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15 850 000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15 850 000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витрати за напрямами використання бюджетних коштів у  2026 - 2027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Напрями</w:t>
              <w:br/>
              <w:t xml:space="preserve">використання</w:t>
              <w:br/>
              <w:t xml:space="preserve">бюджетних</w:t>
              <w:br/>
              <w:t xml:space="preserve">коштів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Забезпечення заходів з благоустрою та санітарного очищення населених пунктів громади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13 468 994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13 468 994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14 263 665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14 263 665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Утримання кладовищ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772 608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772 608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818 192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818 192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Забезпечення функціонування мереж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812 173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812 173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860 091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860 091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Забезпечення утримання об’єктів дорожнього господарства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2 436 525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2 436 525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2 580 280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2 580 280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Поховання бездомних, самотніх та невідомих громадян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8 100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8 100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8 578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8 578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17 498 400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17 498 400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18 530 806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18 530 806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8. Результативні показники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результативні показники бюджетної програми у 2023 - 2025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Показники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(5 + 6)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(8 + 9)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 + 12)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3420"/>
        <w:gridCol w:w="1080"/>
        <w:gridCol w:w="184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Площа території місць загального користування, яка підлягає санітарному прибиранню (догляду)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га.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3139,40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3139,40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3282,40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3282,40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3282,40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3282,40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завдань із санітарної очистки території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611,00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611,00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715,00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715,00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732,00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732,00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 на придбання матеріалів для виготовлення вуличних лавок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76008,31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76008,31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 на придбання маківки для ялинки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23220,00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23220,00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 на придбання снігоприбиральної лопати (відвалу) для трактора МТЗ-82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96000,00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96000,00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Загальна площа кладовищ, що потребує благоустрою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га.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26,04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26,04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26,04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26,04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26,04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26,04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Загальна протяжність мережі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км.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Звіт за Ф. №1 осв. (річна)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92,99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92,99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101,79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101,79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101,83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101,83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світлоточок вуличного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Звіт за Ф. №1 осв. (річна)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1681,00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1681,00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1850,00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1850,00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2137,00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2137,00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 на утримання об’єктів дорожнього господарства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2025485,00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2025485,00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1902761,89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1902761,89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2206997,42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2206997,42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Загальна площа міських доріг, яка потребує грейдерування та ямкового ремонту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тис.кв.м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805,60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805,60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817,16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817,16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817,96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817,96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 на придбання матеріалів для забезпечення утримання дорожнього господарства м. Біляївка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383379,00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383379,00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 для організації вилову та попередження неконтрольованого розмноження безпритульних тварин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104707,55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104707,55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видатків на поховання бездомних, самотніх та невідомих громадян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22550,00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22550,00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3350,00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3350,00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7336,50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7336,50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видатків на встановлення меморіальних дощок з портретами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97800,00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97800,00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видатків на виготовлення схеми санітарного очищення Біляївської МТГ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330000,00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330000,00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видатків на поточний ремонт вуличного овсітлення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199000,00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199000,00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видатків на послуги з санітарної обрізки дерев на території Біляївської МТГ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99910,00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99910,00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 Обсяг видатків на придбання туалет-кабінки "Мобільна"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видатків на придбання Вішалки "Грибок"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52600,00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52600,00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видатків на пточний ремонт вуличного освітлення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196000,00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196000,00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 на придбання сміттєвозу із заднім ручним навантаженням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2960460,00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2960460,00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Територія місць загального користування, на якій планується санітарне прибирання (догляд)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га.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2756,34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2756,34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2599,11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2599,11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1595,31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1595,31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3420"/>
        <w:gridCol w:w="1080"/>
        <w:gridCol w:w="184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завдань із санітарної очистки території, які планується провести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427,00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427,00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421,00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421,00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355,00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355,00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виготовлених вуличних лавок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маківок для ялинки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снігоприбиральних лопат (відвалу) для трактора МТЗ-82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Площа кладовищ, благоустрій яких планується здійснювати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га.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13,20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13,20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13,62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13,62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12,63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12,63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Протяжність мережі зовнішнього освітлення, яку планується утримувати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км.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Звіт за Ф. №1 осв. (річна)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85,26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85,26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80,95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80,95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49,39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49,39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Планова площа доріг для грейдування, ямкового ремонту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тис.кв.м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195,87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195,87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189,44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189,44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188,33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188,33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Планова площа доріг для забезпечення утримання об’єктів дорожнього господарства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тис.кв.м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0,72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0,72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відловлених безпритульних тварин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48,00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48,00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Планова кількість поховань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осіб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Планова кількість встановлення меморіальних дощок з портретами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схем, які планується виготовити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об’єктів, що потребують поточного ремонту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акт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дерев, які планується підрізати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туалет-кабінок  "Мобільна", які необхідно придбати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Вішалок "Грибок", які необхідно придбати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об’єктів, що потребують поточного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акт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машин придбаних для забезпечення належної та безперебійної роботи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накладна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санітарне прибирання (догляд) 1 га території місць загального користування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2032,31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2032,31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2003,97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2003,97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2259,84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2259,84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вартість одного завдання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19116,98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19116,98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22227,15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22227,15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24211,34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24211,34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1 вуличну лавку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4471,07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4471,07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видатки на придбання 1 снігоприбиральної лопати (відвалу) для трактора МТЗ-82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48000,00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48000,00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видатки на придбання 1 маківки для ялинки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23220,00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23220,00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благоустрій 1 га кладовища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47505,27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47505,27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50162,39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50162,39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55409,85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55409,85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утримання 1 км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33997,60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33997,60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16979,49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16979,49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14895,60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14895,60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вартість утримання 1 тис.кв.м міських доріг, яка потребує грейдерування та ямкового ремонту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8383,85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8383,85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10044,00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10044,00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11718,84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11718,84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3420"/>
        <w:gridCol w:w="1080"/>
        <w:gridCol w:w="184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1 тис.кв.м для утримання об’єктів дорожнього господарства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533656,74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533656,74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вартість відлову однієї тварини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2181,41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2181,41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вартність одного поховання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4510,00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4510,00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3350,00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3350,00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3668,25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3668,25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вартість однієї меморіальної дошки з портретами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97800,00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97800,00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вартість одної схеми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330000,00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330000,00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видатки на поточний ремонт 1 об’єкта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199000,00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199000,00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видатки на підрізання, видалення 1 дерева із застосуванням автогідропідіймача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4343,91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4343,91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видатки на придбання 1 туалет-кабінки "Мобільна"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видатки на придбання Вішалки "Грибок"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26300,00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26300,00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видатки на поточний ремонт 1 об’єкта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196000,00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196000,00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придбання 1 сміттєвозу із заднім ручним навантаженням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2960460,00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2960460,00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Питома вага доглянутих площ у загальній кількості площ місць загального користування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88,00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88,00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Фактичне виконання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Питома вага площі кладовищ, благоустрій яких планується здійснювати, у загальній площі кладовищ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Питома вага протяжності мережі, яку планується утримувати, у загальній площі мережі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Питома вага площі доріг, яку планується утримувати в належному стані до загальної площі доріг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Фактично відловлених безпритульних тварин до запланованих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Фактично похованих бездомних, самотніх та невідомих громадян до планових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Фактично встановлено меморіальних дощок з портретами до запланованих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Фактично виготовлені схеми, що планувалося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Фактичне виконання поточного ремонту вуличного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Фактично підрізаних, видалених дерев до запланованих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Фактично придбаних туалет-кабінок  "Мобільна" до того, що планувалося придбати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Фактично придбаних вішалок "Грибок" до того, що планувалося придбати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3420"/>
        <w:gridCol w:w="1080"/>
        <w:gridCol w:w="184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Фактичне виконання поточного ремонту вуличного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Фактично придбаних машин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результативні показники бюджетної програми у   2026-2027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Показники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(5 + 6)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(8 + 9)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Площа території місць загального користування, яка підлягає санітарному прибиранню (догляду)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га.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3282,40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3282,40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3282,40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3282,40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завдань із санітарної очистки території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732,00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732,00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732,00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732,00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Загальна площа кладовищ, що потребує благоустрою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га.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26,04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26,04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26,04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26,04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Загальна протяжність мережі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км.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Звіт за Ф. №1 осв. (річна)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101,83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101,83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101,83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101,83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світлоточок вуличного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Звіт за Ф. №1 осв. (річна)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2137,00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2137,00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2137,00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2137,00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 на утримання об’єктів дорожнього господарства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2436525,00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2436525,00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2580280,00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2580280,00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Загальна площа міських доріг, яка потребує грейдерування та ямкового ремонту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тис.кв.м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817,96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817,96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817,96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817,96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видатків на поховання бездомних, самотніх та невідомих громадян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8099,50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8099,50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8577,37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8577,37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Територія місць загального користування, на якій планується санітарне прибирання (догляд)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га.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1595,31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1595,31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1595,31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1595,31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завдань із санітарної очистки території, які планується провести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355,00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355,00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355,00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355,00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Площа кладовищ, благоустрій яких планується здійснювати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га.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12,63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12,63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12,63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12,63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Протяжність мережі зовнішнього освітлення, яку планується утримувати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км.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Звіт за Ф. №1 осв. (річна)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49,39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49,39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49,39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49,39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Планова площа доріг для грейдування, ямкового ремонту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тис.кв.м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188,33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188,33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188,33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188,33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Планова кількість поховань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осіб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санітарне прибирання (догляд) 1 га території місць загального користування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2494,86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2494,86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2642,06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2642,06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вартість одного завдання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26729,32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26729,32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28306,35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28306,35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благоустрій 1 га кладовища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61172,48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61172,48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64781,65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64781,65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утримання 1 км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16444,74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16444,74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17414,98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17414,98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560"/>
        <w:gridCol w:w="40"/>
        <w:gridCol w:w="2720"/>
        <w:gridCol w:w="660"/>
        <w:gridCol w:w="240"/>
        <w:gridCol w:w="840"/>
        <w:gridCol w:w="20"/>
        <w:gridCol w:w="40"/>
        <w:gridCol w:w="900"/>
        <w:gridCol w:w="60"/>
        <w:gridCol w:w="820"/>
        <w:gridCol w:w="20"/>
        <w:gridCol w:w="160"/>
        <w:gridCol w:w="740"/>
        <w:gridCol w:w="80"/>
        <w:gridCol w:w="180"/>
        <w:gridCol w:w="640"/>
        <w:gridCol w:w="180"/>
        <w:gridCol w:w="180"/>
        <w:gridCol w:w="540"/>
        <w:gridCol w:w="280"/>
        <w:gridCol w:w="180"/>
        <w:gridCol w:w="440"/>
        <w:gridCol w:w="380"/>
        <w:gridCol w:w="180"/>
        <w:gridCol w:w="340"/>
        <w:gridCol w:w="480"/>
        <w:gridCol w:w="180"/>
        <w:gridCol w:w="240"/>
        <w:gridCol w:w="580"/>
        <w:gridCol w:w="180"/>
        <w:gridCol w:w="140"/>
        <w:gridCol w:w="860"/>
        <w:gridCol w:w="40"/>
        <w:gridCol w:w="900"/>
        <w:gridCol w:w="60"/>
        <w:gridCol w:w="840"/>
        <w:gridCol w:w="8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вартість утримання 1 тис.кв.м міських доріг, яка потребує грейдерування та ямкового ремонту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12937,60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12937,60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13700,92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13700,92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вартність одного поховання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4049,75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4049,75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4288,68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4288,68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Питома вага доглянутих площ у загальній кількості площ місць загального користування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Питома вага площі кладовищ, благоустрій яких планується здійснювати, у загальній площі кладовищ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Питома вага протяжності мережі, яку планується утримувати, у загальній площі мережі зовнішнього освітлення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Питома вага площі доріг, яку планується утримувати в належному стані до загальної площі доріг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Фактично похованих бездомних, самотніх та невідомих громадян до планових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9. Структура видатків на оплату праці: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10. Чисельність зайнятих у бюджетних установах: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Категорії працівників</w:t>
            </w: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top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380"/>
        <w:gridCol w:w="2200"/>
        <w:gridCol w:w="580"/>
        <w:gridCol w:w="480"/>
        <w:gridCol w:w="1100"/>
        <w:gridCol w:w="1100"/>
        <w:gridCol w:w="1000"/>
        <w:gridCol w:w="100"/>
        <w:gridCol w:w="1000"/>
        <w:gridCol w:w="100"/>
        <w:gridCol w:w="900"/>
        <w:gridCol w:w="200"/>
        <w:gridCol w:w="900"/>
        <w:gridCol w:w="200"/>
        <w:gridCol w:w="800"/>
        <w:gridCol w:w="300"/>
        <w:gridCol w:w="800"/>
        <w:gridCol w:w="300"/>
        <w:gridCol w:w="700"/>
        <w:gridCol w:w="400"/>
        <w:gridCol w:w="700"/>
        <w:gridCol w:w="400"/>
        <w:gridCol w:w="600"/>
        <w:gridCol w:w="500"/>
        <w:gridCol w:w="220"/>
        <w:gridCol w:w="4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120" w:type="dxa"/>
              <w:left w:w="0" w:type="dxa"/>
              <w:bottom w:w="0" w:type="dxa"/>
              <w:right w:w="0" w:type="dxa"/>
            </w:tcMar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sz w:val="22.0"/>
                <w:b w:val="true"/>
              </w:rPr>
              <w:t xml:space="preserve">11. Місцеві/регіональні програми, які виконуються в межах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місцеві/регіональні програми, які виконуються в межах бюджетної програми у 2023 - 2025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 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  <w:br/>
              <w:t xml:space="preserve">місцевої/регіональної</w:t>
              <w:br/>
              <w:t xml:space="preserve">програми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Коли та яким документом</w:t>
              <w:br/>
              <w:t xml:space="preserve">затверджена програма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(4 + 5)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(7 + 8)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(10 + 11)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Комплексна програма охорони довкілля, раціонального використання природних ресурсів та забезпечення екологічної безпеки в Біляївській міській територіальній громаді на 2022-2024 роки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№495-16/VIII від 21 грудня 2021 року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330 000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330 000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Програма Благоустрою Біляївської міської територіальної громади на 2023-2025 роки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№772-32/VIII  від 22 грудня 2022 року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19 414 639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119 220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19 533 859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18 627 600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21 588 060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15 850 000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15 850 000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Програма поводження з тваринами та регулювання чисельності безпритульних тварин на території Біляївської міської територіальної громади на 2022-2024 роки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№445-15/VIII від 07 грудня 2021 року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104 708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104 708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19 849 347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119 220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19 968 567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18 654 600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21 615 060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15 850 000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15 850 000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місцеві/регіональні програми, які виконуються в межах бюджетної програми у 2026-2027 роках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 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  <w:br/>
              <w:t xml:space="preserve">місцевої/регіональної</w:t>
              <w:br/>
              <w:t xml:space="preserve">програми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Коли та яким документом</w:t>
              <w:br/>
              <w:t xml:space="preserve">затверджена програма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(4 + 5)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(7 + 8)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12. Об'єкти, які виконуються в межах бюджетної програми за рахунок коштів бюджету розвитку у 2023 - 2025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об'єкта</w:t>
              <w:br/>
              <w:t xml:space="preserve">відповідно до проектно-</w:t>
              <w:br/>
              <w:t xml:space="preserve">кошторисної документації</w:t>
              <w:br/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Строк</w:t>
              <w:br/>
              <w:t xml:space="preserve">реалізації</w:t>
              <w:br/>
              <w:t xml:space="preserve">об'єкта (рік початку і завершення)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Загальна</w:t>
              <w:br/>
              <w:t xml:space="preserve">вартість</w:t>
              <w:br/>
              <w:t xml:space="preserve">об'єкта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туале-кабінки "Мобільеа"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2023-2023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27 100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вішалки Грибок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2023-2023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маківки для ялинки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2023-2023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23 220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1100"/>
        <w:gridCol w:w="1480"/>
        <w:gridCol w:w="1060"/>
        <w:gridCol w:w="300"/>
        <w:gridCol w:w="800"/>
        <w:gridCol w:w="400"/>
        <w:gridCol w:w="700"/>
        <w:gridCol w:w="500"/>
        <w:gridCol w:w="500"/>
        <w:gridCol w:w="700"/>
        <w:gridCol w:w="400"/>
        <w:gridCol w:w="800"/>
        <w:gridCol w:w="200"/>
        <w:gridCol w:w="1000"/>
        <w:gridCol w:w="100"/>
        <w:gridCol w:w="1000"/>
        <w:gridCol w:w="100"/>
        <w:gridCol w:w="1000"/>
        <w:gridCol w:w="200"/>
        <w:gridCol w:w="800"/>
        <w:gridCol w:w="400"/>
        <w:gridCol w:w="700"/>
        <w:gridCol w:w="500"/>
        <w:gridCol w:w="500"/>
        <w:gridCol w:w="720"/>
        <w:gridCol w:w="40"/>
        <w:gridCol w:w="40"/>
        <w:gridCol w:w="360"/>
      </w:tblGrid>
      <w:tr>
        <w:trPr>
          <w:trHeight w:hRule="exact" w:val="56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снігоприбиральної лопати (відвалу) для трактора МТЗ-82 с. Мирне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2023-2023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48 000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снігоприбиральної лопати (відвалу) для трактора МТЗ-82 с. Градениці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2023-2023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48 000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сміттєвозу із заднім ручним навантаженням, місткістю кузова 9 куб.м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2024-2024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13. Аналіз результатів, досягнутих внаслідок використання коштів загального фонду бюджету у 2023 році, очікувані результати у 2024 році, обґрунтування необхідності передбачення витрат на 2025 - 2027 роки.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З метою забезпечення належної та безперебійної роботи об’єктівжитлово-комунального госродарства у 2023 році використано кошти в сумі 20344256,72 гривень загальний фонд, 198920,00 гривень спеціальний фонд. На 2024 рік заплановано кошти в сумі 18654600,00 гривеньзагальний фонд, 2960460,00 гривень спеціальний фонд. На 2025 рік граничний обсяг 15850000,00 гривень.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14. Бюджетні зобов'язання у 2023 і 2025 роках :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кредиторська заборгованість місцевого бюджету у 2023 році: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Затверджено з урахуванням змін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Касові</w:t>
              <w:br/>
              <w:t xml:space="preserve">видатки /</w:t>
              <w:br/>
              <w:t xml:space="preserve">надання</w:t>
              <w:br/>
              <w:t xml:space="preserve">кредитів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початок минулого бюджетного періоду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кінець минулого бюджетного періоду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Зміна кредиторської заборгованості(6-5)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Погашено кредиторську</w:t>
              <w:br/>
              <w:t xml:space="preserve">заборгованість за рахунок</w:t>
              <w:br/>
              <w:t xml:space="preserve">коштів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Бюджетні зобов'язання (4+6)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7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20 350 265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20 344 257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20 344 257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3210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Капітальні трансферти підприємствам (установам, організаціям)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198 920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198 920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198 920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20 549 185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20 543 177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20 543 177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кредиторська заборгованість місцевого бюджету у   2024-2025 роках: 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2024 рік</w:t>
            </w:r>
          </w:p>
        </w:tc>
        <w:tc>
          <w:tcPr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2025 рік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затверджені призначення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початок поточного бюджетного періоду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планується погасити</w:t>
              <w:br/>
              <w:t xml:space="preserve">кредиторську</w:t>
              <w:br/>
              <w:t xml:space="preserve">заборгованість за</w:t>
              <w:br/>
              <w:t xml:space="preserve">рахунок коштів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очікуваний обсяг взяття поточних зобов'язань</w:t>
              <w:br/>
              <w:t xml:space="preserve">(3-5)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граничний обсяг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можлива кредиторська заборгованість на початок планового бюджетного періоду (4 - 5 - 6)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планується погасити</w:t>
              <w:br/>
              <w:t xml:space="preserve">кредиторську</w:t>
              <w:br/>
              <w:t xml:space="preserve">заборгованість за</w:t>
              <w:br/>
              <w:t xml:space="preserve">рахунок коштів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очікуваний</w:t>
              <w:br/>
              <w:t xml:space="preserve">обсяг</w:t>
              <w:br/>
              <w:t xml:space="preserve">взяття</w:t>
              <w:br/>
              <w:t xml:space="preserve">поточних</w:t>
              <w:br/>
              <w:t xml:space="preserve">зобов'язань</w:t>
              <w:br/>
              <w:t xml:space="preserve">(8-10)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18 654 600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18 654 600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15 850 000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15 850 000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1100"/>
        <w:gridCol w:w="2840"/>
        <w:gridCol w:w="1060"/>
        <w:gridCol w:w="140"/>
        <w:gridCol w:w="1200"/>
        <w:gridCol w:w="60"/>
        <w:gridCol w:w="1140"/>
        <w:gridCol w:w="260"/>
        <w:gridCol w:w="640"/>
        <w:gridCol w:w="300"/>
        <w:gridCol w:w="460"/>
        <w:gridCol w:w="640"/>
        <w:gridCol w:w="100"/>
        <w:gridCol w:w="660"/>
        <w:gridCol w:w="540"/>
        <w:gridCol w:w="860"/>
        <w:gridCol w:w="340"/>
        <w:gridCol w:w="1200"/>
        <w:gridCol w:w="460"/>
        <w:gridCol w:w="640"/>
        <w:gridCol w:w="100"/>
        <w:gridCol w:w="1220"/>
        <w:gridCol w:w="40"/>
        <w:gridCol w:w="40"/>
        <w:gridCol w:w="36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3210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Капітальні трансферти підприємствам (установам, організаціям)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2 960 460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2 960 460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21 615 060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21 615 060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15 850 000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15 850 000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0"/>
            <w:tcMar>
              <w:top w:w="8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дебіторська заборгованість у 2023-2024 роках: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Затверджено з урахуванням змін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Касові видатки / надання кредитів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Дебіторська заборгованість на 01.01.2023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Дебіторська заборгованість на 01.01.2024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Очікувана дебіторська заборгованість на 01.01.2025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Причини виникнення заборгованості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Вжиті заходи щодо ліквідації заборгованості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8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20 350 265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20 344 257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3210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Капітальні трансферти підприємствам (установам, організаціям)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198 920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198 920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20 549 185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20 543 177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4) аналіз управління бюджетними зобов'язаннями та пропозиції щодо упорядкування бюджетних зобов'язань у 2025 році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400"/>
              <w:jc w:val="both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Дебіторська та кредиторська заборгованістьу 2025 році не очікується.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15. Підстави та обґрунтування видатків спеціального фонду на 2025 рік та на 2026 - 2027 роки за рахунок надходжень до спеціального фонду, аналіз результатів, досягнутих внаслідок використання коштів спеціального фонду бюджету у 2024 році, та очікувані результати у 2025 році.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jc w:val="both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За спеціальним фондом видатки не передбачено.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Начальник Управління ЖКГ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Надія КУСЛІЙ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gridSpan w:val="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Головний бухгалтер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Наталія ГОРДІШЕВСЬКА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gridSpan w:val="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